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EC0909" w14:textId="77777777" w:rsidR="005F7B86" w:rsidRPr="00A87F0A" w:rsidRDefault="00000000">
      <w:pPr>
        <w:pStyle w:val="Title"/>
        <w:spacing w:after="240"/>
        <w:rPr>
          <w:rFonts w:ascii="Garamond" w:hAnsi="Garamond"/>
          <w:color w:val="000000" w:themeColor="text1"/>
          <w:sz w:val="44"/>
          <w:szCs w:val="44"/>
        </w:rPr>
      </w:pPr>
      <w:r w:rsidRPr="00A87F0A">
        <w:rPr>
          <w:rFonts w:ascii="Garamond" w:hAnsi="Garamond"/>
          <w:color w:val="000000" w:themeColor="text1"/>
          <w:sz w:val="44"/>
          <w:szCs w:val="44"/>
        </w:rPr>
        <w:t>Writing Essays the UK Way: A Short Guide</w:t>
      </w:r>
    </w:p>
    <w:p w14:paraId="1223A2AC" w14:textId="77777777" w:rsidR="005F7B86" w:rsidRPr="00E75E26" w:rsidRDefault="00000000">
      <w:pPr>
        <w:spacing w:after="160"/>
        <w:rPr>
          <w:rFonts w:ascii="Garamond" w:hAnsi="Garamond"/>
          <w:color w:val="000000" w:themeColor="text1"/>
        </w:rPr>
      </w:pPr>
      <w:r w:rsidRPr="00E75E26">
        <w:rPr>
          <w:rFonts w:ascii="Garamond" w:hAnsi="Garamond"/>
          <w:color w:val="000000" w:themeColor="text1"/>
        </w:rPr>
        <w:t>This guide pulls together four core pieces of advice for undergraduate essay writing in UK humanities and social science courses: how to structure an essay, two common structures to avoid, and why editing matters more than most students think.</w:t>
      </w:r>
    </w:p>
    <w:p w14:paraId="187C58A1" w14:textId="77777777" w:rsidR="005F7B86" w:rsidRPr="00E75E26" w:rsidRDefault="00000000">
      <w:pPr>
        <w:pStyle w:val="Heading1"/>
        <w:spacing w:before="320" w:after="160"/>
        <w:rPr>
          <w:rFonts w:ascii="Garamond" w:hAnsi="Garamond"/>
          <w:color w:val="000000" w:themeColor="text1"/>
          <w:sz w:val="28"/>
          <w:szCs w:val="28"/>
        </w:rPr>
      </w:pPr>
      <w:r w:rsidRPr="00E75E26">
        <w:rPr>
          <w:rFonts w:ascii="Garamond" w:hAnsi="Garamond"/>
          <w:color w:val="000000" w:themeColor="text1"/>
          <w:sz w:val="28"/>
          <w:szCs w:val="28"/>
        </w:rPr>
        <w:t>1. Structure Should Follow Your Argument, Not a Template</w:t>
      </w:r>
    </w:p>
    <w:p w14:paraId="7560D15B" w14:textId="77777777" w:rsidR="005F7B86" w:rsidRPr="00E75E26" w:rsidRDefault="00000000">
      <w:pPr>
        <w:spacing w:after="160"/>
        <w:rPr>
          <w:rFonts w:ascii="Garamond" w:hAnsi="Garamond"/>
          <w:color w:val="000000" w:themeColor="text1"/>
        </w:rPr>
      </w:pPr>
      <w:r w:rsidRPr="00E75E26">
        <w:rPr>
          <w:rFonts w:ascii="Garamond" w:hAnsi="Garamond"/>
          <w:color w:val="000000" w:themeColor="text1"/>
        </w:rPr>
        <w:t>There's no fixed formula for structuring an essay — the right structure depends on what the question asks and what kind of answer you're defending. But a few principles apply generally:</w:t>
      </w:r>
    </w:p>
    <w:p w14:paraId="1E4C8B18"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Every essay defends an answer</w:t>
      </w:r>
      <w:r w:rsidRPr="00E75E26">
        <w:rPr>
          <w:rFonts w:ascii="Garamond" w:hAnsi="Garamond"/>
          <w:color w:val="000000" w:themeColor="text1"/>
        </w:rPr>
        <w:t xml:space="preserve">, and that answer rests on a set of supporting reasons — logical arguments, empirical evidence, textual evidence, or a weakness identified in an opposing view. The job of structuring is to work out the best order for presenting </w:t>
      </w:r>
      <w:r w:rsidRPr="00E75E26">
        <w:rPr>
          <w:rFonts w:ascii="Garamond" w:hAnsi="Garamond"/>
          <w:i/>
          <w:iCs/>
          <w:color w:val="000000" w:themeColor="text1"/>
        </w:rPr>
        <w:t>those reasons</w:t>
      </w:r>
      <w:r w:rsidRPr="00E75E26">
        <w:rPr>
          <w:rFonts w:ascii="Garamond" w:hAnsi="Garamond"/>
          <w:color w:val="000000" w:themeColor="text1"/>
        </w:rPr>
        <w:t>, not to organise everything you happen to know about the topic.</w:t>
      </w:r>
    </w:p>
    <w:p w14:paraId="7980D515"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Order for persuasiveness first, logic second.</w:t>
      </w:r>
      <w:r w:rsidRPr="00E75E26">
        <w:rPr>
          <w:rFonts w:ascii="Garamond" w:hAnsi="Garamond"/>
          <w:color w:val="000000" w:themeColor="text1"/>
        </w:rPr>
        <w:t xml:space="preserve"> Start by identifying your strongest argument and consider opening with it. Then check whether any argument depends on ideas introduced elsewhere — you may need to establish groundwork before your strongest point can land.</w:t>
      </w:r>
    </w:p>
    <w:p w14:paraId="5E7B7DC3"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Think of the whole essay as an hourglass</w:t>
      </w:r>
      <w:r w:rsidRPr="00E75E26">
        <w:rPr>
          <w:rFonts w:ascii="Garamond" w:hAnsi="Garamond"/>
          <w:color w:val="000000" w:themeColor="text1"/>
        </w:rPr>
        <w:t>: start broad (the question), narrow into a tight sequence of specific arguments in the middle, then widen out again at the end to show why those arguments matter.</w:t>
      </w:r>
    </w:p>
    <w:p w14:paraId="42949AD9"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Integrate explanation with argument at the paragraph level.</w:t>
      </w:r>
      <w:r w:rsidRPr="00E75E26">
        <w:rPr>
          <w:rFonts w:ascii="Garamond" w:hAnsi="Garamond"/>
          <w:color w:val="000000" w:themeColor="text1"/>
        </w:rPr>
        <w:t xml:space="preserve"> Each paragraph should work like a mini-essay: state what it's arguing and how that connects to the essay question in the opening sentences, develop and evidence it in the middle, then sum up or draw out implications at the end. Explain ideas </w:t>
      </w:r>
      <w:r w:rsidRPr="00E75E26">
        <w:rPr>
          <w:rFonts w:ascii="Garamond" w:hAnsi="Garamond"/>
          <w:i/>
          <w:iCs/>
          <w:color w:val="000000" w:themeColor="text1"/>
        </w:rPr>
        <w:t>as you need them</w:t>
      </w:r>
      <w:r w:rsidRPr="00E75E26">
        <w:rPr>
          <w:rFonts w:ascii="Garamond" w:hAnsi="Garamond"/>
          <w:color w:val="000000" w:themeColor="text1"/>
        </w:rPr>
        <w:t xml:space="preserve"> to make your point — not all at once up front.</w:t>
      </w:r>
    </w:p>
    <w:p w14:paraId="691C5EE8" w14:textId="4B76E1B9" w:rsidR="005F7B86" w:rsidRPr="00E75E26" w:rsidRDefault="00E75E26">
      <w:pPr>
        <w:pStyle w:val="Heading1"/>
        <w:spacing w:before="320" w:after="160"/>
        <w:rPr>
          <w:rFonts w:ascii="Garamond" w:hAnsi="Garamond"/>
          <w:color w:val="000000" w:themeColor="text1"/>
          <w:sz w:val="28"/>
          <w:szCs w:val="28"/>
        </w:rPr>
      </w:pPr>
      <w:r w:rsidRPr="00E75E26">
        <w:rPr>
          <w:rFonts w:ascii="Garamond" w:hAnsi="Garamond"/>
          <w:color w:val="000000" w:themeColor="text1"/>
          <w:sz w:val="28"/>
          <w:szCs w:val="28"/>
        </w:rPr>
        <w:t xml:space="preserve">2. </w:t>
      </w:r>
      <w:r w:rsidR="00000000" w:rsidRPr="00E75E26">
        <w:rPr>
          <w:rFonts w:ascii="Garamond" w:hAnsi="Garamond"/>
          <w:color w:val="000000" w:themeColor="text1"/>
          <w:sz w:val="28"/>
          <w:szCs w:val="28"/>
        </w:rPr>
        <w:t xml:space="preserve"> Introduction, Body, and Conclusion in Detail</w:t>
      </w:r>
    </w:p>
    <w:p w14:paraId="0071D0B6" w14:textId="77777777" w:rsidR="005F7B86" w:rsidRPr="00E75E26" w:rsidRDefault="00000000">
      <w:pPr>
        <w:pStyle w:val="Heading2"/>
        <w:spacing w:before="240" w:after="120"/>
        <w:rPr>
          <w:rFonts w:ascii="Garamond" w:hAnsi="Garamond"/>
          <w:color w:val="000000" w:themeColor="text1"/>
        </w:rPr>
      </w:pPr>
      <w:r w:rsidRPr="00E75E26">
        <w:rPr>
          <w:rFonts w:ascii="Garamond" w:hAnsi="Garamond"/>
          <w:color w:val="000000" w:themeColor="text1"/>
        </w:rPr>
        <w:t>The Introduction</w:t>
      </w:r>
    </w:p>
    <w:p w14:paraId="29609535" w14:textId="77777777" w:rsidR="005F7B86" w:rsidRPr="00E75E26" w:rsidRDefault="00000000">
      <w:pPr>
        <w:spacing w:after="160"/>
        <w:rPr>
          <w:rFonts w:ascii="Garamond" w:hAnsi="Garamond"/>
          <w:color w:val="000000" w:themeColor="text1"/>
        </w:rPr>
      </w:pPr>
      <w:r w:rsidRPr="00E75E26">
        <w:rPr>
          <w:rFonts w:ascii="Garamond" w:hAnsi="Garamond"/>
          <w:color w:val="000000" w:themeColor="text1"/>
        </w:rPr>
        <w:t>Your introduction does four jobs. UK markers expect all four, usually in this order (though some disciplines prefer the thesis stated earlier):</w:t>
      </w:r>
    </w:p>
    <w:p w14:paraId="7948E9D8"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Relevance / context</w:t>
      </w:r>
      <w:r w:rsidRPr="00E75E26">
        <w:rPr>
          <w:rFonts w:ascii="Garamond" w:hAnsi="Garamond"/>
          <w:color w:val="000000" w:themeColor="text1"/>
        </w:rPr>
        <w:t xml:space="preserve"> — situate the topic. Why does this question matter, and what is the key tension or problem you are exploring? Get straight to the intellectual substance rather than opening with a broad generalisation (“Throughout history…”).</w:t>
      </w:r>
    </w:p>
    <w:p w14:paraId="7D3FF5C5"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The debate</w:t>
      </w:r>
      <w:r w:rsidRPr="00E75E26">
        <w:rPr>
          <w:rFonts w:ascii="Garamond" w:hAnsi="Garamond"/>
          <w:color w:val="000000" w:themeColor="text1"/>
        </w:rPr>
        <w:t xml:space="preserve"> — show you are aware of the existing scholarly conversation. What are the competing positions on this question? This demonstrates critical engagement, not just description.</w:t>
      </w:r>
    </w:p>
    <w:p w14:paraId="19C47730"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Structure</w:t>
      </w:r>
      <w:r w:rsidRPr="00E75E26">
        <w:rPr>
          <w:rFonts w:ascii="Garamond" w:hAnsi="Garamond"/>
          <w:color w:val="000000" w:themeColor="text1"/>
        </w:rPr>
        <w:t xml:space="preserve"> — briefly map what each section will do and why, in order. Not just “this section is about X” but what the section will </w:t>
      </w:r>
      <w:r w:rsidRPr="00E75E26">
        <w:rPr>
          <w:rFonts w:ascii="Garamond" w:hAnsi="Garamond"/>
          <w:i/>
          <w:iCs/>
          <w:color w:val="000000" w:themeColor="text1"/>
        </w:rPr>
        <w:t>do</w:t>
      </w:r>
      <w:r w:rsidRPr="00E75E26">
        <w:rPr>
          <w:rFonts w:ascii="Garamond" w:hAnsi="Garamond"/>
          <w:color w:val="000000" w:themeColor="text1"/>
        </w:rPr>
        <w:t xml:space="preserve"> with X (trace, contrast, evaluate, apply…). This acts as a roadmap for the reader.</w:t>
      </w:r>
    </w:p>
    <w:p w14:paraId="211D2037"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Your argument (thesis)</w:t>
      </w:r>
      <w:r w:rsidRPr="00E75E26">
        <w:rPr>
          <w:rFonts w:ascii="Garamond" w:hAnsi="Garamond"/>
          <w:color w:val="000000" w:themeColor="text1"/>
        </w:rPr>
        <w:t xml:space="preserve"> — a clear, specific, arguable claim. This is the single most important sentence in the introduction. It should be a position someone could reasonably disagree with, ideally with some nuance rather than a flat statement.</w:t>
      </w:r>
    </w:p>
    <w:p w14:paraId="70F20529" w14:textId="77777777" w:rsidR="005F7B86" w:rsidRPr="00E75E26" w:rsidRDefault="00000000">
      <w:pPr>
        <w:pStyle w:val="Heading2"/>
        <w:spacing w:before="240" w:after="120"/>
        <w:rPr>
          <w:rFonts w:ascii="Garamond" w:hAnsi="Garamond"/>
          <w:color w:val="000000" w:themeColor="text1"/>
        </w:rPr>
      </w:pPr>
      <w:r w:rsidRPr="00E75E26">
        <w:rPr>
          <w:rFonts w:ascii="Garamond" w:hAnsi="Garamond"/>
          <w:color w:val="000000" w:themeColor="text1"/>
        </w:rPr>
        <w:t>The Body</w:t>
      </w:r>
    </w:p>
    <w:p w14:paraId="0FBCEC0F" w14:textId="77777777" w:rsidR="005F7B86" w:rsidRPr="00E75E26" w:rsidRDefault="00000000">
      <w:pPr>
        <w:spacing w:after="160"/>
        <w:rPr>
          <w:rFonts w:ascii="Garamond" w:hAnsi="Garamond"/>
          <w:color w:val="000000" w:themeColor="text1"/>
        </w:rPr>
      </w:pPr>
      <w:r w:rsidRPr="00E75E26">
        <w:rPr>
          <w:rFonts w:ascii="Garamond" w:hAnsi="Garamond"/>
          <w:b/>
          <w:bCs/>
          <w:color w:val="000000" w:themeColor="text1"/>
        </w:rPr>
        <w:t>Structuring each paragraph.</w:t>
      </w:r>
      <w:r w:rsidRPr="00E75E26">
        <w:rPr>
          <w:rFonts w:ascii="Garamond" w:hAnsi="Garamond"/>
          <w:color w:val="000000" w:themeColor="text1"/>
        </w:rPr>
        <w:t xml:space="preserve"> A common convention is Point → Evidence → Explanation/Evaluation → Link:</w:t>
      </w:r>
    </w:p>
    <w:p w14:paraId="5DB8C028"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Point</w:t>
      </w:r>
      <w:r w:rsidRPr="00E75E26">
        <w:rPr>
          <w:rFonts w:ascii="Garamond" w:hAnsi="Garamond"/>
          <w:color w:val="000000" w:themeColor="text1"/>
        </w:rPr>
        <w:t xml:space="preserve"> — the claim this paragraph makes (should connect back to your thesis)</w:t>
      </w:r>
    </w:p>
    <w:p w14:paraId="13B0AE07"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Evidence</w:t>
      </w:r>
      <w:r w:rsidRPr="00E75E26">
        <w:rPr>
          <w:rFonts w:ascii="Garamond" w:hAnsi="Garamond"/>
          <w:color w:val="000000" w:themeColor="text1"/>
        </w:rPr>
        <w:t xml:space="preserve"> — textual evidence, data, historical examples, or secondary literature</w:t>
      </w:r>
    </w:p>
    <w:p w14:paraId="7C1100CE"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Explanation/Evaluation</w:t>
      </w:r>
      <w:r w:rsidRPr="00E75E26">
        <w:rPr>
          <w:rFonts w:ascii="Garamond" w:hAnsi="Garamond"/>
          <w:color w:val="000000" w:themeColor="text1"/>
        </w:rPr>
        <w:t xml:space="preserve"> — analyse the evidence; explain why it supports your point, and engage with counterarguments or alternative readings</w:t>
      </w:r>
    </w:p>
    <w:p w14:paraId="3358DCDE"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Link</w:t>
      </w:r>
      <w:r w:rsidRPr="00E75E26">
        <w:rPr>
          <w:rFonts w:ascii="Garamond" w:hAnsi="Garamond"/>
          <w:color w:val="000000" w:themeColor="text1"/>
        </w:rPr>
        <w:t xml:space="preserve"> — tie back to the thesis or transition to the next point</w:t>
      </w:r>
    </w:p>
    <w:p w14:paraId="731DF834" w14:textId="77777777" w:rsidR="005F7B86" w:rsidRPr="00E75E26" w:rsidRDefault="00000000">
      <w:pPr>
        <w:spacing w:after="160"/>
        <w:rPr>
          <w:rFonts w:ascii="Garamond" w:hAnsi="Garamond"/>
          <w:color w:val="000000" w:themeColor="text1"/>
        </w:rPr>
      </w:pPr>
      <w:r w:rsidRPr="00E75E26">
        <w:rPr>
          <w:rFonts w:ascii="Garamond" w:hAnsi="Garamond"/>
          <w:b/>
          <w:bCs/>
          <w:color w:val="000000" w:themeColor="text1"/>
        </w:rPr>
        <w:t>Structuring each section.</w:t>
      </w:r>
      <w:r w:rsidRPr="00E75E26">
        <w:rPr>
          <w:rFonts w:ascii="Garamond" w:hAnsi="Garamond"/>
          <w:color w:val="000000" w:themeColor="text1"/>
        </w:rPr>
        <w:t xml:space="preserve"> If your introduction promised specific sections, each should function almost as a mini-essay:</w:t>
      </w:r>
    </w:p>
    <w:p w14:paraId="5FC7CEA3"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color w:val="000000" w:themeColor="text1"/>
        </w:rPr>
        <w:lastRenderedPageBreak/>
        <w:t>Open with a mini-signpost stating what the section will do and why it matters — echo (don't just repeat) the language from your introduction.</w:t>
      </w:r>
    </w:p>
    <w:p w14:paraId="0F4F24DA"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color w:val="000000" w:themeColor="text1"/>
        </w:rPr>
        <w:t>Build from context or evidence toward an analytical point, not just a chronological list of information.</w:t>
      </w:r>
    </w:p>
    <w:p w14:paraId="6A45664E"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color w:val="000000" w:themeColor="text1"/>
        </w:rPr>
        <w:t>Close by explicitly linking back to your thesis — the “so what” of the section.</w:t>
      </w:r>
    </w:p>
    <w:p w14:paraId="0372B780"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color w:val="000000" w:themeColor="text1"/>
        </w:rPr>
        <w:t>Use transitions between sections, not only within them: a sentence at the end of one section and the start of the next should connect the ideas explicitly.</w:t>
      </w:r>
    </w:p>
    <w:p w14:paraId="62F651F6" w14:textId="77777777" w:rsidR="005F7B86" w:rsidRPr="00E75E26" w:rsidRDefault="00000000">
      <w:pPr>
        <w:pStyle w:val="Heading2"/>
        <w:spacing w:before="240" w:after="120"/>
        <w:rPr>
          <w:rFonts w:ascii="Garamond" w:hAnsi="Garamond"/>
          <w:color w:val="000000" w:themeColor="text1"/>
        </w:rPr>
      </w:pPr>
      <w:r w:rsidRPr="00E75E26">
        <w:rPr>
          <w:rFonts w:ascii="Garamond" w:hAnsi="Garamond"/>
          <w:color w:val="000000" w:themeColor="text1"/>
        </w:rPr>
        <w:t>The Conclusion</w:t>
      </w:r>
    </w:p>
    <w:p w14:paraId="1EB32781"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Restate your thesis</w:t>
      </w:r>
      <w:r w:rsidRPr="00E75E26">
        <w:rPr>
          <w:rFonts w:ascii="Garamond" w:hAnsi="Garamond"/>
          <w:color w:val="000000" w:themeColor="text1"/>
        </w:rPr>
        <w:t xml:space="preserve"> — not verbatim, but show how it has been substantiated by the argument you've made.</w:t>
      </w:r>
    </w:p>
    <w:p w14:paraId="59FF513C"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Briefly synthesise the sections</w:t>
      </w:r>
      <w:r w:rsidRPr="00E75E26">
        <w:rPr>
          <w:rFonts w:ascii="Garamond" w:hAnsi="Garamond"/>
          <w:color w:val="000000" w:themeColor="text1"/>
        </w:rPr>
        <w:t xml:space="preserve"> — remind the reader how each part contributed to the overall argument, without re-summarising in full.</w:t>
      </w:r>
    </w:p>
    <w:p w14:paraId="32DC4EAD"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Avoid introducing new evidence or arguments</w:t>
      </w:r>
      <w:r w:rsidRPr="00E75E26">
        <w:rPr>
          <w:rFonts w:ascii="Garamond" w:hAnsi="Garamond"/>
          <w:color w:val="000000" w:themeColor="text1"/>
        </w:rPr>
        <w:t xml:space="preserve"> — the conclusion consolidates, it doesn't expand.</w:t>
      </w:r>
    </w:p>
    <w:p w14:paraId="48C3218F" w14:textId="77777777" w:rsidR="005F7B8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Consider ending with a broader implication</w:t>
      </w:r>
      <w:r w:rsidRPr="00E75E26">
        <w:rPr>
          <w:rFonts w:ascii="Garamond" w:hAnsi="Garamond"/>
          <w:color w:val="000000" w:themeColor="text1"/>
        </w:rPr>
        <w:t xml:space="preserve"> (optional but valued) — what does your argument suggest about the wider field, later developments, or contemporary relevance?</w:t>
      </w:r>
    </w:p>
    <w:p w14:paraId="62CF657E" w14:textId="77777777" w:rsidR="00E75E26" w:rsidRDefault="00E75E26" w:rsidP="00E75E26">
      <w:pPr>
        <w:spacing w:after="100"/>
        <w:rPr>
          <w:rFonts w:ascii="Garamond" w:hAnsi="Garamond"/>
          <w:color w:val="000000" w:themeColor="text1"/>
        </w:rPr>
      </w:pPr>
    </w:p>
    <w:p w14:paraId="61892CCB" w14:textId="0F004497" w:rsidR="00E75E26" w:rsidRPr="00E75E26" w:rsidRDefault="00E75E26" w:rsidP="00E75E26">
      <w:pPr>
        <w:pStyle w:val="Heading1"/>
        <w:spacing w:before="320" w:after="160"/>
        <w:rPr>
          <w:rFonts w:ascii="Garamond" w:hAnsi="Garamond"/>
          <w:color w:val="000000" w:themeColor="text1"/>
          <w:sz w:val="28"/>
          <w:szCs w:val="28"/>
        </w:rPr>
      </w:pPr>
      <w:r w:rsidRPr="00E75E26">
        <w:rPr>
          <w:rFonts w:ascii="Garamond" w:hAnsi="Garamond"/>
          <w:color w:val="000000" w:themeColor="text1"/>
          <w:sz w:val="28"/>
          <w:szCs w:val="28"/>
        </w:rPr>
        <w:t>3</w:t>
      </w:r>
      <w:r w:rsidRPr="00E75E26">
        <w:rPr>
          <w:rFonts w:ascii="Garamond" w:hAnsi="Garamond"/>
          <w:color w:val="000000" w:themeColor="text1"/>
          <w:sz w:val="28"/>
          <w:szCs w:val="28"/>
        </w:rPr>
        <w:t xml:space="preserve">. </w:t>
      </w:r>
      <w:r w:rsidRPr="00E75E26">
        <w:rPr>
          <w:rFonts w:ascii="Garamond" w:hAnsi="Garamond"/>
          <w:color w:val="000000" w:themeColor="text1"/>
          <w:sz w:val="28"/>
          <w:szCs w:val="28"/>
          <w:u w:val="single"/>
        </w:rPr>
        <w:t>Avoid</w:t>
      </w:r>
      <w:r w:rsidRPr="00E75E26">
        <w:rPr>
          <w:rFonts w:ascii="Garamond" w:hAnsi="Garamond"/>
          <w:color w:val="000000" w:themeColor="text1"/>
          <w:sz w:val="28"/>
          <w:szCs w:val="28"/>
        </w:rPr>
        <w:t xml:space="preserve"> the Explanation/Discussion Structure</w:t>
      </w:r>
    </w:p>
    <w:p w14:paraId="66885956" w14:textId="77777777" w:rsidR="00E75E26" w:rsidRPr="00E75E26" w:rsidRDefault="00E75E26" w:rsidP="00E75E26">
      <w:pPr>
        <w:spacing w:after="160"/>
        <w:rPr>
          <w:rFonts w:ascii="Garamond" w:hAnsi="Garamond"/>
          <w:color w:val="000000" w:themeColor="text1"/>
        </w:rPr>
      </w:pPr>
      <w:r w:rsidRPr="00E75E26">
        <w:rPr>
          <w:rFonts w:ascii="Garamond" w:hAnsi="Garamond"/>
          <w:color w:val="000000" w:themeColor="text1"/>
        </w:rPr>
        <w:t>This is the structure where the first half (or more) of the essay explains the topic, and only the second half evaluates or argues. It's tempting because it feels safe, but it causes two problems:</w:t>
      </w:r>
    </w:p>
    <w:p w14:paraId="17D8202C" w14:textId="77777777" w:rsidR="00E75E26" w:rsidRPr="00E75E26" w:rsidRDefault="00E75E26" w:rsidP="00E75E26">
      <w:pPr>
        <w:pStyle w:val="ListParagraph"/>
        <w:numPr>
          <w:ilvl w:val="0"/>
          <w:numId w:val="2"/>
        </w:numPr>
        <w:spacing w:after="100"/>
        <w:rPr>
          <w:rFonts w:ascii="Garamond" w:hAnsi="Garamond"/>
          <w:color w:val="000000" w:themeColor="text1"/>
        </w:rPr>
      </w:pPr>
      <w:r w:rsidRPr="00E75E26">
        <w:rPr>
          <w:rFonts w:ascii="Garamond" w:hAnsi="Garamond"/>
          <w:b/>
          <w:bCs/>
          <w:color w:val="000000" w:themeColor="text1"/>
        </w:rPr>
        <w:t>It delays your answer.</w:t>
      </w:r>
      <w:r w:rsidRPr="00E75E26">
        <w:rPr>
          <w:rFonts w:ascii="Garamond" w:hAnsi="Garamond"/>
          <w:color w:val="000000" w:themeColor="text1"/>
        </w:rPr>
        <w:t xml:space="preserve"> A marker reading the first half sees description, not analysis — and most of your word count ends up spent on background rather than on answering the question.</w:t>
      </w:r>
    </w:p>
    <w:p w14:paraId="5956E8FC" w14:textId="77777777" w:rsidR="00E75E26" w:rsidRPr="00E75E26" w:rsidRDefault="00E75E26" w:rsidP="00E75E26">
      <w:pPr>
        <w:pStyle w:val="ListParagraph"/>
        <w:numPr>
          <w:ilvl w:val="0"/>
          <w:numId w:val="2"/>
        </w:numPr>
        <w:spacing w:after="100"/>
        <w:rPr>
          <w:rFonts w:ascii="Garamond" w:hAnsi="Garamond"/>
          <w:color w:val="000000" w:themeColor="text1"/>
        </w:rPr>
      </w:pPr>
      <w:r w:rsidRPr="00E75E26">
        <w:rPr>
          <w:rFonts w:ascii="Garamond" w:hAnsi="Garamond"/>
          <w:b/>
          <w:bCs/>
          <w:color w:val="000000" w:themeColor="text1"/>
        </w:rPr>
        <w:t>It weakens both halves.</w:t>
      </w:r>
      <w:r w:rsidRPr="00E75E26">
        <w:rPr>
          <w:rFonts w:ascii="Garamond" w:hAnsi="Garamond"/>
          <w:color w:val="000000" w:themeColor="text1"/>
        </w:rPr>
        <w:t xml:space="preserve"> Explanation written in isolation tends to sprawl into irrelevant detail, since there's no argument yet to keep it focused. Discussion written afterward tends to feel rushed or underdeveloped, since it's been separated from the groundwork that should support it.</w:t>
      </w:r>
    </w:p>
    <w:p w14:paraId="763503CE" w14:textId="77777777" w:rsidR="00E75E26" w:rsidRPr="00E75E26" w:rsidRDefault="00E75E26" w:rsidP="00E75E26">
      <w:pPr>
        <w:spacing w:after="160"/>
        <w:rPr>
          <w:rFonts w:ascii="Garamond" w:hAnsi="Garamond"/>
          <w:color w:val="000000" w:themeColor="text1"/>
        </w:rPr>
      </w:pPr>
      <w:r w:rsidRPr="00E75E26">
        <w:rPr>
          <w:rFonts w:ascii="Garamond" w:hAnsi="Garamond"/>
          <w:color w:val="000000" w:themeColor="text1"/>
        </w:rPr>
        <w:t>A short scene-setting paragraph early on (briefly outlining a key theory before you get going) is fine. The problem is only when explanation dominates the first half of the essay with no real argument running through it.</w:t>
      </w:r>
    </w:p>
    <w:p w14:paraId="6ADFE421" w14:textId="6AA2789E" w:rsidR="00E75E26" w:rsidRPr="00E75E26" w:rsidRDefault="00E75E26" w:rsidP="00E75E26">
      <w:pPr>
        <w:pStyle w:val="Heading1"/>
        <w:spacing w:before="320" w:after="160"/>
        <w:rPr>
          <w:rFonts w:ascii="Garamond" w:hAnsi="Garamond"/>
          <w:color w:val="000000" w:themeColor="text1"/>
          <w:sz w:val="28"/>
          <w:szCs w:val="28"/>
        </w:rPr>
      </w:pPr>
      <w:r w:rsidRPr="00E75E26">
        <w:rPr>
          <w:rFonts w:ascii="Garamond" w:hAnsi="Garamond"/>
          <w:color w:val="000000" w:themeColor="text1"/>
          <w:sz w:val="28"/>
          <w:szCs w:val="28"/>
        </w:rPr>
        <w:t>4</w:t>
      </w:r>
      <w:r w:rsidRPr="00E75E26">
        <w:rPr>
          <w:rFonts w:ascii="Garamond" w:hAnsi="Garamond"/>
          <w:color w:val="000000" w:themeColor="text1"/>
          <w:sz w:val="28"/>
          <w:szCs w:val="28"/>
        </w:rPr>
        <w:t xml:space="preserve">. </w:t>
      </w:r>
      <w:r w:rsidRPr="00E75E26">
        <w:rPr>
          <w:rFonts w:ascii="Garamond" w:hAnsi="Garamond"/>
          <w:color w:val="000000" w:themeColor="text1"/>
          <w:sz w:val="28"/>
          <w:szCs w:val="28"/>
          <w:u w:val="single"/>
        </w:rPr>
        <w:t xml:space="preserve">Avoid </w:t>
      </w:r>
      <w:r w:rsidRPr="00E75E26">
        <w:rPr>
          <w:rFonts w:ascii="Garamond" w:hAnsi="Garamond"/>
          <w:color w:val="000000" w:themeColor="text1"/>
          <w:sz w:val="28"/>
          <w:szCs w:val="28"/>
        </w:rPr>
        <w:t>the For/Against Structure</w:t>
      </w:r>
    </w:p>
    <w:p w14:paraId="2A3FAE37" w14:textId="77777777" w:rsidR="00E75E26" w:rsidRPr="00E75E26" w:rsidRDefault="00E75E26" w:rsidP="00E75E26">
      <w:pPr>
        <w:spacing w:after="160"/>
        <w:rPr>
          <w:rFonts w:ascii="Garamond" w:hAnsi="Garamond"/>
          <w:color w:val="000000" w:themeColor="text1"/>
        </w:rPr>
      </w:pPr>
      <w:r w:rsidRPr="00E75E26">
        <w:rPr>
          <w:rFonts w:ascii="Garamond" w:hAnsi="Garamond"/>
          <w:color w:val="000000" w:themeColor="text1"/>
        </w:rPr>
        <w:t>This is the classic “on the one hand… on the other hand” approach: weigh up one side, then the other, then land on a conclusion at the end. Two problems here too:</w:t>
      </w:r>
    </w:p>
    <w:p w14:paraId="680B40EE" w14:textId="77777777" w:rsidR="00E75E26" w:rsidRPr="00E75E26" w:rsidRDefault="00E75E26" w:rsidP="00E75E26">
      <w:pPr>
        <w:pStyle w:val="ListParagraph"/>
        <w:numPr>
          <w:ilvl w:val="0"/>
          <w:numId w:val="2"/>
        </w:numPr>
        <w:spacing w:after="100"/>
        <w:rPr>
          <w:rFonts w:ascii="Garamond" w:hAnsi="Garamond"/>
          <w:color w:val="000000" w:themeColor="text1"/>
        </w:rPr>
      </w:pPr>
      <w:r w:rsidRPr="00E75E26">
        <w:rPr>
          <w:rFonts w:ascii="Garamond" w:hAnsi="Garamond"/>
          <w:b/>
          <w:bCs/>
          <w:color w:val="000000" w:themeColor="text1"/>
        </w:rPr>
        <w:t>It oversimplifies.</w:t>
      </w:r>
      <w:r w:rsidRPr="00E75E26">
        <w:rPr>
          <w:rFonts w:ascii="Garamond" w:hAnsi="Garamond"/>
          <w:color w:val="000000" w:themeColor="text1"/>
        </w:rPr>
        <w:t xml:space="preserve"> Framing a debate as two sides can flatten real complexity — arguments that land on the “same side” for very different reasons (say, deontological vs consequentialist objections to a position) get lumped together, obscuring the distinctions that actually matter.</w:t>
      </w:r>
    </w:p>
    <w:p w14:paraId="12C6D935" w14:textId="77777777" w:rsidR="00E75E26" w:rsidRPr="00E75E26" w:rsidRDefault="00E75E26" w:rsidP="00E75E26">
      <w:pPr>
        <w:pStyle w:val="ListParagraph"/>
        <w:numPr>
          <w:ilvl w:val="0"/>
          <w:numId w:val="2"/>
        </w:numPr>
        <w:spacing w:after="100"/>
        <w:rPr>
          <w:rFonts w:ascii="Garamond" w:hAnsi="Garamond"/>
          <w:color w:val="000000" w:themeColor="text1"/>
        </w:rPr>
      </w:pPr>
      <w:r w:rsidRPr="00E75E26">
        <w:rPr>
          <w:rFonts w:ascii="Garamond" w:hAnsi="Garamond"/>
          <w:b/>
          <w:bCs/>
          <w:color w:val="000000" w:themeColor="text1"/>
        </w:rPr>
        <w:t>It also delays your answer.</w:t>
      </w:r>
      <w:r w:rsidRPr="00E75E26">
        <w:rPr>
          <w:rFonts w:ascii="Garamond" w:hAnsi="Garamond"/>
          <w:color w:val="000000" w:themeColor="text1"/>
        </w:rPr>
        <w:t xml:space="preserve"> Like the explanation/discussion structure, it pushes your actual position to the final paragraph, leaving little room to properly justify it — you can only gesture back at points already made rather than build on them.</w:t>
      </w:r>
    </w:p>
    <w:p w14:paraId="71878B8F" w14:textId="77777777" w:rsidR="00E75E26" w:rsidRPr="00E75E26" w:rsidRDefault="00E75E26" w:rsidP="00E75E26">
      <w:pPr>
        <w:spacing w:after="160"/>
        <w:rPr>
          <w:rFonts w:ascii="Garamond" w:hAnsi="Garamond"/>
          <w:color w:val="000000" w:themeColor="text1"/>
        </w:rPr>
      </w:pPr>
      <w:r w:rsidRPr="00E75E26">
        <w:rPr>
          <w:rFonts w:ascii="Garamond" w:hAnsi="Garamond"/>
          <w:color w:val="000000" w:themeColor="text1"/>
        </w:rPr>
        <w:t>There are occasional exceptions where weighing two clearly opposed positions is the right call, but as a default, this structure tends to produce work that reads as unfocused and non-committal.</w:t>
      </w:r>
    </w:p>
    <w:p w14:paraId="7801EDD3" w14:textId="77777777" w:rsidR="00E75E26" w:rsidRPr="00E75E26" w:rsidRDefault="00E75E26" w:rsidP="00E75E26">
      <w:pPr>
        <w:spacing w:after="160"/>
        <w:rPr>
          <w:rFonts w:ascii="Garamond" w:hAnsi="Garamond"/>
          <w:color w:val="000000" w:themeColor="text1"/>
        </w:rPr>
      </w:pPr>
      <w:r w:rsidRPr="00E75E26">
        <w:rPr>
          <w:rFonts w:ascii="Garamond" w:hAnsi="Garamond"/>
          <w:b/>
          <w:bCs/>
          <w:color w:val="000000" w:themeColor="text1"/>
        </w:rPr>
        <w:t>The common thread across both structures to avoid:</w:t>
      </w:r>
      <w:r w:rsidRPr="00E75E26">
        <w:rPr>
          <w:rFonts w:ascii="Garamond" w:hAnsi="Garamond"/>
          <w:color w:val="000000" w:themeColor="text1"/>
        </w:rPr>
        <w:t xml:space="preserve"> state and defend your answer throughout the essay, not just at the end.</w:t>
      </w:r>
    </w:p>
    <w:p w14:paraId="1D3B4AFB" w14:textId="77777777" w:rsidR="00E75E26" w:rsidRPr="00E75E26" w:rsidRDefault="00E75E26" w:rsidP="00E75E26">
      <w:pPr>
        <w:spacing w:after="100"/>
        <w:rPr>
          <w:rFonts w:ascii="Garamond" w:hAnsi="Garamond"/>
          <w:color w:val="000000" w:themeColor="text1"/>
        </w:rPr>
      </w:pPr>
    </w:p>
    <w:p w14:paraId="00EB3535" w14:textId="77777777" w:rsidR="005F7B86" w:rsidRPr="00E75E26" w:rsidRDefault="00000000">
      <w:pPr>
        <w:pStyle w:val="Heading1"/>
        <w:spacing w:before="320" w:after="160"/>
        <w:rPr>
          <w:rFonts w:ascii="Garamond" w:hAnsi="Garamond"/>
          <w:color w:val="000000" w:themeColor="text1"/>
          <w:sz w:val="28"/>
          <w:szCs w:val="28"/>
        </w:rPr>
      </w:pPr>
      <w:r w:rsidRPr="00E75E26">
        <w:rPr>
          <w:rFonts w:ascii="Garamond" w:hAnsi="Garamond"/>
          <w:color w:val="000000" w:themeColor="text1"/>
          <w:sz w:val="28"/>
          <w:szCs w:val="28"/>
        </w:rPr>
        <w:t xml:space="preserve">5. Five Common </w:t>
      </w:r>
      <w:r w:rsidRPr="00E75E26">
        <w:rPr>
          <w:rFonts w:ascii="Garamond" w:hAnsi="Garamond"/>
          <w:color w:val="000000" w:themeColor="text1"/>
          <w:sz w:val="28"/>
          <w:szCs w:val="28"/>
          <w:u w:val="single"/>
        </w:rPr>
        <w:t>Problems</w:t>
      </w:r>
      <w:r w:rsidRPr="00E75E26">
        <w:rPr>
          <w:rFonts w:ascii="Garamond" w:hAnsi="Garamond"/>
          <w:color w:val="000000" w:themeColor="text1"/>
          <w:sz w:val="28"/>
          <w:szCs w:val="28"/>
        </w:rPr>
        <w:t xml:space="preserve"> to Watch For</w:t>
      </w:r>
    </w:p>
    <w:p w14:paraId="5A64E5F4" w14:textId="77777777" w:rsidR="005F7B86" w:rsidRPr="00E75E26" w:rsidRDefault="00000000">
      <w:pPr>
        <w:spacing w:after="160"/>
        <w:rPr>
          <w:rFonts w:ascii="Garamond" w:hAnsi="Garamond"/>
          <w:color w:val="000000" w:themeColor="text1"/>
        </w:rPr>
      </w:pPr>
      <w:r w:rsidRPr="00E75E26">
        <w:rPr>
          <w:rFonts w:ascii="Garamond" w:hAnsi="Garamond"/>
          <w:color w:val="000000" w:themeColor="text1"/>
        </w:rPr>
        <w:t>Poor marks tend to come from a small set of recurring issues:</w:t>
      </w:r>
    </w:p>
    <w:p w14:paraId="6BD6A837" w14:textId="77777777" w:rsidR="005F7B86" w:rsidRPr="00E75E26" w:rsidRDefault="00000000">
      <w:pPr>
        <w:pStyle w:val="ListParagraph"/>
        <w:numPr>
          <w:ilvl w:val="0"/>
          <w:numId w:val="2"/>
        </w:numPr>
        <w:spacing w:after="100"/>
        <w:rPr>
          <w:rFonts w:ascii="Garamond" w:hAnsi="Garamond"/>
          <w:color w:val="000000" w:themeColor="text1"/>
        </w:rPr>
      </w:pPr>
      <w:r w:rsidRPr="00E75E26">
        <w:rPr>
          <w:rFonts w:ascii="Garamond" w:hAnsi="Garamond"/>
          <w:b/>
          <w:bCs/>
          <w:color w:val="000000" w:themeColor="text1"/>
        </w:rPr>
        <w:t>Being overly descriptive.</w:t>
      </w:r>
      <w:r w:rsidRPr="00E75E26">
        <w:rPr>
          <w:rFonts w:ascii="Garamond" w:hAnsi="Garamond"/>
          <w:color w:val="000000" w:themeColor="text1"/>
        </w:rPr>
        <w:t xml:space="preserve"> Writing down everything you know about a topic instead of analysing, discussing, or evaluating it. This often happens when someone isn't confident enough to offer their own </w:t>
      </w:r>
      <w:r w:rsidRPr="00E75E26">
        <w:rPr>
          <w:rFonts w:ascii="Garamond" w:hAnsi="Garamond"/>
          <w:color w:val="000000" w:themeColor="text1"/>
        </w:rPr>
        <w:lastRenderedPageBreak/>
        <w:t xml:space="preserve">judgement, so they default to summary. The fix is practising analysis (breaking a topic into its component parts) and critical thinking (assessing </w:t>
      </w:r>
      <w:r w:rsidRPr="00E75E26">
        <w:rPr>
          <w:rFonts w:ascii="Garamond" w:hAnsi="Garamond"/>
          <w:i/>
          <w:iCs/>
          <w:color w:val="000000" w:themeColor="text1"/>
        </w:rPr>
        <w:t>why</w:t>
      </w:r>
      <w:r w:rsidRPr="00E75E26">
        <w:rPr>
          <w:rFonts w:ascii="Garamond" w:hAnsi="Garamond"/>
          <w:color w:val="000000" w:themeColor="text1"/>
        </w:rPr>
        <w:t xml:space="preserve"> someone claims what they claim, not just what they claim).</w:t>
      </w:r>
    </w:p>
    <w:p w14:paraId="250044D6" w14:textId="77777777" w:rsidR="005F7B86" w:rsidRPr="00E75E26" w:rsidRDefault="00000000">
      <w:pPr>
        <w:pStyle w:val="ListParagraph"/>
        <w:numPr>
          <w:ilvl w:val="0"/>
          <w:numId w:val="2"/>
        </w:numPr>
        <w:spacing w:after="100"/>
        <w:rPr>
          <w:rFonts w:ascii="Garamond" w:hAnsi="Garamond"/>
          <w:color w:val="000000" w:themeColor="text1"/>
        </w:rPr>
      </w:pPr>
      <w:r w:rsidRPr="00E75E26">
        <w:rPr>
          <w:rFonts w:ascii="Garamond" w:hAnsi="Garamond"/>
          <w:b/>
          <w:bCs/>
          <w:color w:val="000000" w:themeColor="text1"/>
        </w:rPr>
        <w:t>Using sources uncritically.</w:t>
      </w:r>
      <w:r w:rsidRPr="00E75E26">
        <w:rPr>
          <w:rFonts w:ascii="Garamond" w:hAnsi="Garamond"/>
          <w:color w:val="000000" w:themeColor="text1"/>
        </w:rPr>
        <w:t xml:space="preserve"> Quoting or paraphrasing academic literature without examining the reasoning or evidence behind it. Citing an authority who agrees with you doesn't make you right — what matters is your own reasoning. You don't need to demolish a scholar's argument; showing you understand </w:t>
      </w:r>
      <w:r w:rsidRPr="00E75E26">
        <w:rPr>
          <w:rFonts w:ascii="Garamond" w:hAnsi="Garamond"/>
          <w:i/>
          <w:iCs/>
          <w:color w:val="000000" w:themeColor="text1"/>
        </w:rPr>
        <w:t>why</w:t>
      </w:r>
      <w:r w:rsidRPr="00E75E26">
        <w:rPr>
          <w:rFonts w:ascii="Garamond" w:hAnsi="Garamond"/>
          <w:color w:val="000000" w:themeColor="text1"/>
        </w:rPr>
        <w:t xml:space="preserve"> they hold their position, and engaging with how others have responded to it, is usually enough.</w:t>
      </w:r>
    </w:p>
    <w:p w14:paraId="165D8D27" w14:textId="77777777" w:rsidR="005F7B86" w:rsidRPr="00E75E26" w:rsidRDefault="00000000">
      <w:pPr>
        <w:pStyle w:val="ListParagraph"/>
        <w:numPr>
          <w:ilvl w:val="0"/>
          <w:numId w:val="2"/>
        </w:numPr>
        <w:spacing w:after="100"/>
        <w:rPr>
          <w:rFonts w:ascii="Garamond" w:hAnsi="Garamond"/>
          <w:color w:val="000000" w:themeColor="text1"/>
        </w:rPr>
      </w:pPr>
      <w:r w:rsidRPr="00E75E26">
        <w:rPr>
          <w:rFonts w:ascii="Garamond" w:hAnsi="Garamond"/>
          <w:b/>
          <w:bCs/>
          <w:color w:val="000000" w:themeColor="text1"/>
        </w:rPr>
        <w:t>Handing in an underdeveloped argument.</w:t>
      </w:r>
      <w:r w:rsidRPr="00E75E26">
        <w:rPr>
          <w:rFonts w:ascii="Garamond" w:hAnsi="Garamond"/>
          <w:color w:val="000000" w:themeColor="text1"/>
        </w:rPr>
        <w:t xml:space="preserve"> Many essays contain good ideas that are never fully followed through — interesting connections gestured at but not made explicit. This is usually a symptom of submitting a first draft, or a second draft that's only been proofread rather than properly edited (see below).</w:t>
      </w:r>
    </w:p>
    <w:p w14:paraId="1DFCC89E" w14:textId="77777777" w:rsidR="005F7B86" w:rsidRPr="00E75E26" w:rsidRDefault="00000000">
      <w:pPr>
        <w:pStyle w:val="ListParagraph"/>
        <w:numPr>
          <w:ilvl w:val="0"/>
          <w:numId w:val="2"/>
        </w:numPr>
        <w:spacing w:after="100"/>
        <w:rPr>
          <w:rFonts w:ascii="Garamond" w:hAnsi="Garamond"/>
          <w:color w:val="000000" w:themeColor="text1"/>
        </w:rPr>
      </w:pPr>
      <w:r w:rsidRPr="00E75E26">
        <w:rPr>
          <w:rFonts w:ascii="Garamond" w:hAnsi="Garamond"/>
          <w:b/>
          <w:bCs/>
          <w:color w:val="000000" w:themeColor="text1"/>
        </w:rPr>
        <w:t>Sloppy presentation.</w:t>
      </w:r>
      <w:r w:rsidRPr="00E75E26">
        <w:rPr>
          <w:rFonts w:ascii="Garamond" w:hAnsi="Garamond"/>
          <w:color w:val="000000" w:themeColor="text1"/>
        </w:rPr>
        <w:t xml:space="preserve"> Typos, inconsistent formatting, poor punctuation, and inconsistent referencing make an essay harder to read and harder to mark — and the credit for clean presentation is some of the easiest credit available. This includes following a consistent, recognised referencing style throughout.</w:t>
      </w:r>
    </w:p>
    <w:p w14:paraId="05A918C3" w14:textId="77777777" w:rsidR="005F7B86" w:rsidRPr="00E75E26" w:rsidRDefault="00000000">
      <w:pPr>
        <w:pStyle w:val="ListParagraph"/>
        <w:numPr>
          <w:ilvl w:val="0"/>
          <w:numId w:val="2"/>
        </w:numPr>
        <w:spacing w:after="100"/>
        <w:rPr>
          <w:rFonts w:ascii="Garamond" w:hAnsi="Garamond"/>
          <w:color w:val="000000" w:themeColor="text1"/>
        </w:rPr>
      </w:pPr>
      <w:r w:rsidRPr="00E75E26">
        <w:rPr>
          <w:rFonts w:ascii="Garamond" w:hAnsi="Garamond"/>
          <w:b/>
          <w:bCs/>
          <w:color w:val="000000" w:themeColor="text1"/>
        </w:rPr>
        <w:t>Not actually answering the question.</w:t>
      </w:r>
      <w:r w:rsidRPr="00E75E26">
        <w:rPr>
          <w:rFonts w:ascii="Garamond" w:hAnsi="Garamond"/>
          <w:color w:val="000000" w:themeColor="text1"/>
        </w:rPr>
        <w:t xml:space="preserve"> It's common to write at length about the concepts or thinkers named in a question without stating your own position on the question itself. Look out for essays that explain and compare views but never commit to a clear, independent answer — often signalled by the absence of a sentence like “This essay argues that…” A careful read of exactly what the question is asking you to </w:t>
      </w:r>
      <w:r w:rsidRPr="00E75E26">
        <w:rPr>
          <w:rFonts w:ascii="Garamond" w:hAnsi="Garamond"/>
          <w:i/>
          <w:iCs/>
          <w:color w:val="000000" w:themeColor="text1"/>
        </w:rPr>
        <w:t>do</w:t>
      </w:r>
      <w:r w:rsidRPr="00E75E26">
        <w:rPr>
          <w:rFonts w:ascii="Garamond" w:hAnsi="Garamond"/>
          <w:color w:val="000000" w:themeColor="text1"/>
        </w:rPr>
        <w:t xml:space="preserve"> helps avoid this.</w:t>
      </w:r>
    </w:p>
    <w:p w14:paraId="4327AFA1" w14:textId="77777777" w:rsidR="005F7B86" w:rsidRPr="00E75E26" w:rsidRDefault="00000000">
      <w:pPr>
        <w:pStyle w:val="Heading1"/>
        <w:spacing w:before="320" w:after="160"/>
        <w:rPr>
          <w:rFonts w:ascii="Garamond" w:hAnsi="Garamond"/>
          <w:color w:val="000000" w:themeColor="text1"/>
          <w:sz w:val="28"/>
          <w:szCs w:val="28"/>
        </w:rPr>
      </w:pPr>
      <w:r w:rsidRPr="00E75E26">
        <w:rPr>
          <w:rFonts w:ascii="Garamond" w:hAnsi="Garamond"/>
          <w:color w:val="000000" w:themeColor="text1"/>
          <w:sz w:val="28"/>
          <w:szCs w:val="28"/>
        </w:rPr>
        <w:t>6. Editing Is Where Essays Actually Get Better</w:t>
      </w:r>
    </w:p>
    <w:p w14:paraId="64899591" w14:textId="77777777" w:rsidR="005F7B86" w:rsidRPr="00E75E26" w:rsidRDefault="00000000">
      <w:pPr>
        <w:spacing w:after="160"/>
        <w:rPr>
          <w:rFonts w:ascii="Garamond" w:hAnsi="Garamond"/>
          <w:color w:val="000000" w:themeColor="text1"/>
        </w:rPr>
      </w:pPr>
      <w:r w:rsidRPr="00E75E26">
        <w:rPr>
          <w:rFonts w:ascii="Garamond" w:hAnsi="Garamond"/>
          <w:color w:val="000000" w:themeColor="text1"/>
        </w:rPr>
        <w:t xml:space="preserve">Editing is often treated as a final proofreading pass, but the more valuable version of editing is about refining the </w:t>
      </w:r>
      <w:r w:rsidRPr="00E75E26">
        <w:rPr>
          <w:rFonts w:ascii="Garamond" w:hAnsi="Garamond"/>
          <w:i/>
          <w:iCs/>
          <w:color w:val="000000" w:themeColor="text1"/>
        </w:rPr>
        <w:t>argument itself</w:t>
      </w:r>
      <w:r w:rsidRPr="00E75E26">
        <w:rPr>
          <w:rFonts w:ascii="Garamond" w:hAnsi="Garamond"/>
          <w:color w:val="000000" w:themeColor="text1"/>
        </w:rPr>
        <w:t>, not just tidying prose. A few concrete places to focus:</w:t>
      </w:r>
    </w:p>
    <w:p w14:paraId="0D3BD2F7"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Introduction and conclusion.</w:t>
      </w:r>
      <w:r w:rsidRPr="00E75E26">
        <w:rPr>
          <w:rFonts w:ascii="Garamond" w:hAnsi="Garamond"/>
          <w:color w:val="000000" w:themeColor="text1"/>
        </w:rPr>
        <w:t xml:space="preserve"> Both should contain a clear, specific statement of your argument — something as direct as “This essay argues X because of A, B, and C.” Vague framing (“This essay critically evaluates...”) doesn't tell the reader what you're actually claiming.</w:t>
      </w:r>
    </w:p>
    <w:p w14:paraId="4B1907CD"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The first and last two sentences of every paragraph.</w:t>
      </w:r>
      <w:r w:rsidRPr="00E75E26">
        <w:rPr>
          <w:rFonts w:ascii="Garamond" w:hAnsi="Garamond"/>
          <w:color w:val="000000" w:themeColor="text1"/>
        </w:rPr>
        <w:t xml:space="preserve"> These are where you signpost — telling the reader what the paragraph is doing and how it connects to your overall argument. Once you've written your thesis statement, check that your paragraphs actually appear in the order it promises, and that the space given to each reason matches its importance.</w:t>
      </w:r>
    </w:p>
    <w:p w14:paraId="1A4D148C"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Paragraph structure.</w:t>
      </w:r>
      <w:r w:rsidRPr="00E75E26">
        <w:rPr>
          <w:rFonts w:ascii="Garamond" w:hAnsi="Garamond"/>
          <w:color w:val="000000" w:themeColor="text1"/>
        </w:rPr>
        <w:t xml:space="preserve"> Does each paragraph open by introducing its point, develop it with evidence and explanation in the middle, and close by drawing out implications — rather than simply describing the topic?</w:t>
      </w:r>
    </w:p>
    <w:p w14:paraId="1A1A06DE" w14:textId="77777777" w:rsidR="005F7B86" w:rsidRPr="00E75E26" w:rsidRDefault="00000000">
      <w:pPr>
        <w:pStyle w:val="ListParagraph"/>
        <w:numPr>
          <w:ilvl w:val="0"/>
          <w:numId w:val="1"/>
        </w:numPr>
        <w:spacing w:after="100"/>
        <w:rPr>
          <w:rFonts w:ascii="Garamond" w:hAnsi="Garamond"/>
          <w:color w:val="000000" w:themeColor="text1"/>
        </w:rPr>
      </w:pPr>
      <w:r w:rsidRPr="00E75E26">
        <w:rPr>
          <w:rFonts w:ascii="Garamond" w:hAnsi="Garamond"/>
          <w:b/>
          <w:bCs/>
          <w:color w:val="000000" w:themeColor="text1"/>
        </w:rPr>
        <w:t>Cut what isn't doing work.</w:t>
      </w:r>
      <w:r w:rsidRPr="00E75E26">
        <w:rPr>
          <w:rFonts w:ascii="Garamond" w:hAnsi="Garamond"/>
          <w:color w:val="000000" w:themeColor="text1"/>
        </w:rPr>
        <w:t xml:space="preserve"> Go sentence by sentence and ask whether each word, clause, or sentence is necessary. Removing padding tightens the prose and frees up word count for further evidence and analysis. Watch particularly for imprecise or loaded words (for example, “assert” implies an unsupported claim — don't use it for a position that's actually backed by evidence) and prefer plain, active phrasing over long-winded or passive constructions.</w:t>
      </w:r>
    </w:p>
    <w:p w14:paraId="73863B7A" w14:textId="77777777" w:rsidR="005F7B86" w:rsidRPr="00E75E26" w:rsidRDefault="00000000">
      <w:pPr>
        <w:spacing w:after="160"/>
        <w:rPr>
          <w:rFonts w:ascii="Garamond" w:hAnsi="Garamond"/>
          <w:color w:val="000000" w:themeColor="text1"/>
        </w:rPr>
      </w:pPr>
      <w:r w:rsidRPr="00E75E26">
        <w:rPr>
          <w:rFonts w:ascii="Garamond" w:hAnsi="Garamond"/>
          <w:color w:val="000000" w:themeColor="text1"/>
        </w:rPr>
        <w:t xml:space="preserve">A good essay, in short, is very often </w:t>
      </w:r>
      <w:r w:rsidRPr="00E75E26">
        <w:rPr>
          <w:rFonts w:ascii="Garamond" w:hAnsi="Garamond"/>
          <w:i/>
          <w:iCs/>
          <w:color w:val="000000" w:themeColor="text1"/>
        </w:rPr>
        <w:t>made</w:t>
      </w:r>
      <w:r w:rsidRPr="00E75E26">
        <w:rPr>
          <w:rFonts w:ascii="Garamond" w:hAnsi="Garamond"/>
          <w:color w:val="000000" w:themeColor="text1"/>
        </w:rPr>
        <w:t xml:space="preserve"> in the editing rather than in the first draft.</w:t>
      </w:r>
    </w:p>
    <w:p w14:paraId="225C4D62" w14:textId="1DDA31EE" w:rsidR="005F7B86" w:rsidRPr="00E75E26" w:rsidRDefault="005F7B86">
      <w:pPr>
        <w:spacing w:after="80"/>
        <w:rPr>
          <w:rFonts w:ascii="Garamond" w:hAnsi="Garamond"/>
          <w:color w:val="000000" w:themeColor="text1"/>
        </w:rPr>
      </w:pPr>
    </w:p>
    <w:sectPr w:rsidR="005F7B86" w:rsidRPr="00E75E2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DD025B"/>
    <w:multiLevelType w:val="hybridMultilevel"/>
    <w:tmpl w:val="179C2D34"/>
    <w:lvl w:ilvl="0" w:tplc="A86CB22E">
      <w:start w:val="1"/>
      <w:numFmt w:val="decimal"/>
      <w:lvlText w:val="%1."/>
      <w:lvlJc w:val="left"/>
      <w:pPr>
        <w:ind w:left="720" w:hanging="360"/>
      </w:pPr>
    </w:lvl>
    <w:lvl w:ilvl="1" w:tplc="25EE5F12">
      <w:numFmt w:val="decimal"/>
      <w:lvlText w:val=""/>
      <w:lvlJc w:val="left"/>
    </w:lvl>
    <w:lvl w:ilvl="2" w:tplc="A232DC1A">
      <w:numFmt w:val="decimal"/>
      <w:lvlText w:val=""/>
      <w:lvlJc w:val="left"/>
    </w:lvl>
    <w:lvl w:ilvl="3" w:tplc="66682790">
      <w:numFmt w:val="decimal"/>
      <w:lvlText w:val=""/>
      <w:lvlJc w:val="left"/>
    </w:lvl>
    <w:lvl w:ilvl="4" w:tplc="21F4D9F2">
      <w:numFmt w:val="decimal"/>
      <w:lvlText w:val=""/>
      <w:lvlJc w:val="left"/>
    </w:lvl>
    <w:lvl w:ilvl="5" w:tplc="A28EC74A">
      <w:numFmt w:val="decimal"/>
      <w:lvlText w:val=""/>
      <w:lvlJc w:val="left"/>
    </w:lvl>
    <w:lvl w:ilvl="6" w:tplc="175446B2">
      <w:numFmt w:val="decimal"/>
      <w:lvlText w:val=""/>
      <w:lvlJc w:val="left"/>
    </w:lvl>
    <w:lvl w:ilvl="7" w:tplc="68EE0D0C">
      <w:numFmt w:val="decimal"/>
      <w:lvlText w:val=""/>
      <w:lvlJc w:val="left"/>
    </w:lvl>
    <w:lvl w:ilvl="8" w:tplc="F2FC5F50">
      <w:numFmt w:val="decimal"/>
      <w:lvlText w:val=""/>
      <w:lvlJc w:val="left"/>
    </w:lvl>
  </w:abstractNum>
  <w:abstractNum w:abstractNumId="1" w15:restartNumberingAfterBreak="0">
    <w:nsid w:val="4E206889"/>
    <w:multiLevelType w:val="hybridMultilevel"/>
    <w:tmpl w:val="5E320F3E"/>
    <w:lvl w:ilvl="0" w:tplc="19E81B14">
      <w:start w:val="1"/>
      <w:numFmt w:val="bullet"/>
      <w:lvlText w:val="●"/>
      <w:lvlJc w:val="left"/>
      <w:pPr>
        <w:ind w:left="720" w:hanging="360"/>
      </w:pPr>
    </w:lvl>
    <w:lvl w:ilvl="1" w:tplc="28A00D2A">
      <w:start w:val="1"/>
      <w:numFmt w:val="bullet"/>
      <w:lvlText w:val="○"/>
      <w:lvlJc w:val="left"/>
      <w:pPr>
        <w:ind w:left="1440" w:hanging="360"/>
      </w:pPr>
    </w:lvl>
    <w:lvl w:ilvl="2" w:tplc="68FE2E6C">
      <w:start w:val="1"/>
      <w:numFmt w:val="bullet"/>
      <w:lvlText w:val="■"/>
      <w:lvlJc w:val="left"/>
      <w:pPr>
        <w:ind w:left="2160" w:hanging="360"/>
      </w:pPr>
    </w:lvl>
    <w:lvl w:ilvl="3" w:tplc="3C0272E2">
      <w:start w:val="1"/>
      <w:numFmt w:val="bullet"/>
      <w:lvlText w:val="●"/>
      <w:lvlJc w:val="left"/>
      <w:pPr>
        <w:ind w:left="2880" w:hanging="360"/>
      </w:pPr>
    </w:lvl>
    <w:lvl w:ilvl="4" w:tplc="EC9EEEF0">
      <w:start w:val="1"/>
      <w:numFmt w:val="bullet"/>
      <w:lvlText w:val="○"/>
      <w:lvlJc w:val="left"/>
      <w:pPr>
        <w:ind w:left="3600" w:hanging="360"/>
      </w:pPr>
    </w:lvl>
    <w:lvl w:ilvl="5" w:tplc="2FFC3EBE">
      <w:start w:val="1"/>
      <w:numFmt w:val="bullet"/>
      <w:lvlText w:val="■"/>
      <w:lvlJc w:val="left"/>
      <w:pPr>
        <w:ind w:left="4320" w:hanging="360"/>
      </w:pPr>
    </w:lvl>
    <w:lvl w:ilvl="6" w:tplc="84A41CF8">
      <w:start w:val="1"/>
      <w:numFmt w:val="bullet"/>
      <w:lvlText w:val="●"/>
      <w:lvlJc w:val="left"/>
      <w:pPr>
        <w:ind w:left="5040" w:hanging="360"/>
      </w:pPr>
    </w:lvl>
    <w:lvl w:ilvl="7" w:tplc="ABF2F3D2">
      <w:start w:val="1"/>
      <w:numFmt w:val="bullet"/>
      <w:lvlText w:val="●"/>
      <w:lvlJc w:val="left"/>
      <w:pPr>
        <w:ind w:left="5760" w:hanging="360"/>
      </w:pPr>
    </w:lvl>
    <w:lvl w:ilvl="8" w:tplc="421EE058">
      <w:start w:val="1"/>
      <w:numFmt w:val="bullet"/>
      <w:lvlText w:val="●"/>
      <w:lvlJc w:val="left"/>
      <w:pPr>
        <w:ind w:left="6480" w:hanging="360"/>
      </w:pPr>
    </w:lvl>
  </w:abstractNum>
  <w:num w:numId="1" w16cid:durableId="1783376320">
    <w:abstractNumId w:val="1"/>
    <w:lvlOverride w:ilvl="0">
      <w:startOverride w:val="1"/>
    </w:lvlOverride>
  </w:num>
  <w:num w:numId="2" w16cid:durableId="63957835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B86"/>
    <w:rsid w:val="005F7B86"/>
    <w:rsid w:val="00896889"/>
    <w:rsid w:val="00A87F0A"/>
    <w:rsid w:val="00E75E26"/>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0DD52DB1"/>
  <w15:docId w15:val="{FEF44EBA-F3AD-E74C-9C3C-7D977719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I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1484</Words>
  <Characters>8459</Characters>
  <Application>Microsoft Office Word</Application>
  <DocSecurity>0</DocSecurity>
  <Lines>70</Lines>
  <Paragraphs>19</Paragraphs>
  <ScaleCrop>false</ScaleCrop>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Pro,E (pgr)</cp:lastModifiedBy>
  <cp:revision>3</cp:revision>
  <dcterms:created xsi:type="dcterms:W3CDTF">2026-07-21T10:56:00Z</dcterms:created>
  <dcterms:modified xsi:type="dcterms:W3CDTF">2026-07-21T11:10:00Z</dcterms:modified>
</cp:coreProperties>
</file>